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F7" w:rsidRPr="002B28D9" w:rsidRDefault="008F49F7" w:rsidP="00BF1B91">
      <w:pPr>
        <w:autoSpaceDE w:val="0"/>
        <w:autoSpaceDN w:val="0"/>
        <w:adjustRightInd w:val="0"/>
        <w:spacing w:before="240" w:after="60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B28D9">
        <w:rPr>
          <w:rFonts w:ascii="Times New Roman" w:hAnsi="Times New Roman"/>
          <w:b/>
          <w:bCs/>
          <w:color w:val="000000"/>
          <w:sz w:val="28"/>
          <w:szCs w:val="28"/>
        </w:rPr>
        <w:t>Jesus Cristo, o homem novo, singular e plural</w:t>
      </w:r>
    </w:p>
    <w:p w:rsidR="008F49F7" w:rsidRPr="009C5D14" w:rsidRDefault="008F49F7" w:rsidP="00382DC8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>Segundo o relato joanino da paixão de Cristo, imediatamente após Jesus t</w:t>
      </w:r>
      <w:r>
        <w:rPr>
          <w:rFonts w:ascii="Times New Roman" w:hAnsi="Times New Roman"/>
          <w:color w:val="000000"/>
          <w:sz w:val="24"/>
          <w:szCs w:val="24"/>
        </w:rPr>
        <w:t>er sido flagelado, coroado de es</w:t>
      </w:r>
      <w:r w:rsidRPr="009C5D14">
        <w:rPr>
          <w:rFonts w:ascii="Times New Roman" w:hAnsi="Times New Roman"/>
          <w:color w:val="000000"/>
          <w:sz w:val="24"/>
          <w:szCs w:val="24"/>
        </w:rPr>
        <w:t>pinhos e vestido com um manto de púrpura, Pilatos o trouxe para fora do pretório e disse aos que ali estavam: “Eis o homem”(</w:t>
      </w:r>
      <w:r w:rsidRPr="009C5D14">
        <w:rPr>
          <w:rFonts w:ascii="Times New Roman" w:hAnsi="Times New Roman"/>
          <w:sz w:val="24"/>
          <w:szCs w:val="24"/>
        </w:rPr>
        <w:t>Cf. Jo 19, 1-5</w:t>
      </w:r>
      <w:r w:rsidRPr="009C5D14">
        <w:rPr>
          <w:rFonts w:ascii="Times New Roman" w:hAnsi="Times New Roman"/>
          <w:color w:val="000000"/>
          <w:sz w:val="24"/>
          <w:szCs w:val="24"/>
        </w:rPr>
        <w:t>). Provavelmente, mal sabia Pilatos que ali fazia uma afirmação antropológica e teológica fundamental para o cristianismo, bem como um reconhecimento do destino de toda a humanidade em Jesus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1"/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321CF1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1CF1">
        <w:rPr>
          <w:rFonts w:ascii="Times New Roman" w:hAnsi="Times New Roman"/>
          <w:color w:val="000000"/>
          <w:sz w:val="24"/>
          <w:szCs w:val="24"/>
        </w:rPr>
        <w:t>É com essa afirmação, apontando para Jesus de Nazaré, que Moltmann responde à pergunta “que é o homem?”: “</w:t>
      </w:r>
      <w:r w:rsidRPr="00321CF1">
        <w:rPr>
          <w:rFonts w:ascii="Times New Roman" w:hAnsi="Times New Roman"/>
          <w:i/>
          <w:iCs/>
          <w:color w:val="000000"/>
          <w:sz w:val="24"/>
          <w:szCs w:val="24"/>
        </w:rPr>
        <w:t>Ecce homo! Aqui tens o homem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 w:rsidRPr="00321CF1">
        <w:rPr>
          <w:rFonts w:ascii="Times New Roman" w:hAnsi="Times New Roman"/>
          <w:color w:val="000000"/>
          <w:sz w:val="24"/>
          <w:szCs w:val="24"/>
        </w:rPr>
        <w:t xml:space="preserve">, sustentando que, “para a fé, portanto, o conhecimento de Deus e o conhecimento próprio [do homem] vêm a coincidir num ponto: o conhecimento de Cristo”. E, citando Blaise Pascal, sugere que o conhecimento de Cristo permite o equilíbrio entre a presunção e o desespero – aquela pelo conhecimento de Deus sem o da miséria humana, e este pelo contrário –, por nele encontrarmos Deus e a miséria humana. </w:t>
      </w:r>
    </w:p>
    <w:p w:rsidR="008F49F7" w:rsidRPr="00321CF1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1CF1">
        <w:rPr>
          <w:rFonts w:ascii="Times New Roman" w:hAnsi="Times New Roman"/>
          <w:color w:val="000000"/>
          <w:sz w:val="24"/>
          <w:szCs w:val="24"/>
        </w:rPr>
        <w:t xml:space="preserve">De fato, os reconhecimentos de Deus e do próprio homem no crucificado-ressuscitado são inusitados, sendo que, nos primórdios do anúncio cristão, eram um escândalo para os judeus e uma loucura para os gregos. Mas a verdade é mesmo a de que Jesus irmanou-se aos miseráveis, no mistério do Emanuel (Deus conosco). Referindo-se à afirmação joanina de Jesus como imagem de Deus, Comblin defende que “para ver a Deus, não é preciso sair da condição humana, mas apenas ser plenamente homem no sentido que Jesus explica”. E, voltando-se novamente a Cristo, Moltmann vai mais além, dizendo que “o filho do homem é aquele que se identifica com os não-homens, para chamá-lo homens”.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 xml:space="preserve">A fé no crucificado-ressuscitado, portanto, comporta tanto um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Ecce homo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, em que se compreende o homem em seu abandono, como um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Ecce Deus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, em que se compreende Deus em seu amor infinito, com o qual se auto-abandona para assumir os abandonados. Para Moltmann, então, a cruz é o distintivo maior do cristianismo, no que este mais se imbui de humanismo, sendo também a diferença entre fé e superstição. E “a antropologia cristã é uma antropologia do crucificado: por relação a este ‘filho do homem’ o homem conhece sua verdade e se faz homem verdadeiro”. </w:t>
      </w:r>
    </w:p>
    <w:p w:rsidR="008F49F7" w:rsidRPr="00321CF1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1CF1">
        <w:rPr>
          <w:rFonts w:ascii="Times New Roman" w:hAnsi="Times New Roman"/>
          <w:color w:val="000000"/>
          <w:sz w:val="24"/>
          <w:szCs w:val="24"/>
        </w:rPr>
        <w:t xml:space="preserve">É este o ensinamento da </w:t>
      </w:r>
      <w:r w:rsidRPr="00321CF1">
        <w:rPr>
          <w:rFonts w:ascii="Times New Roman" w:hAnsi="Times New Roman"/>
          <w:i/>
          <w:iCs/>
          <w:color w:val="000000"/>
          <w:sz w:val="24"/>
          <w:szCs w:val="24"/>
        </w:rPr>
        <w:t>Gaudium et Spes</w:t>
      </w:r>
      <w:r w:rsidRPr="00321CF1">
        <w:rPr>
          <w:rFonts w:ascii="Times New Roman" w:hAnsi="Times New Roman"/>
          <w:color w:val="000000"/>
          <w:sz w:val="24"/>
          <w:szCs w:val="24"/>
        </w:rPr>
        <w:t>: Jesus Cristo é a resposta aos interrogativos mais profundos do ser humano; nele se encontram a chave, o centro e o fim de toda a história humana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2"/>
      </w:r>
      <w:r w:rsidRPr="00321CF1">
        <w:rPr>
          <w:rFonts w:ascii="Times New Roman" w:hAnsi="Times New Roman"/>
          <w:color w:val="000000"/>
          <w:sz w:val="24"/>
          <w:szCs w:val="24"/>
        </w:rPr>
        <w:t>; e, especialmente, no número 22: o mistério do homem só se esclarece verdadeiramente no mistério do Verbo encarnado; Cristo revela o homem a si mesmo e descobre-lhe a sua vocação sublime; tais verdades têm nele a sua fonte e nele ating</w:t>
      </w:r>
      <w:r>
        <w:rPr>
          <w:rFonts w:ascii="Times New Roman" w:hAnsi="Times New Roman"/>
          <w:color w:val="000000"/>
          <w:sz w:val="24"/>
          <w:szCs w:val="24"/>
        </w:rPr>
        <w:t>em a sua plenitude. Alguns teólogos</w:t>
      </w:r>
      <w:r w:rsidRPr="00321CF1">
        <w:rPr>
          <w:rFonts w:ascii="Times New Roman" w:hAnsi="Times New Roman"/>
          <w:color w:val="000000"/>
          <w:sz w:val="24"/>
          <w:szCs w:val="24"/>
        </w:rPr>
        <w:t xml:space="preserve"> classifica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 w:rsidRPr="00321CF1">
        <w:rPr>
          <w:rFonts w:ascii="Times New Roman" w:hAnsi="Times New Roman"/>
          <w:color w:val="000000"/>
          <w:sz w:val="24"/>
          <w:szCs w:val="24"/>
        </w:rPr>
        <w:t xml:space="preserve"> essa relação entre o mistério de Cristo e o mistério do homem como “o ponto mais decisivo do ensinamento conciliar sobre o ser humano”. Diz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 w:rsidRPr="00321CF1">
        <w:rPr>
          <w:rFonts w:ascii="Times New Roman" w:hAnsi="Times New Roman"/>
          <w:color w:val="000000"/>
          <w:sz w:val="24"/>
          <w:szCs w:val="24"/>
        </w:rPr>
        <w:t xml:space="preserve"> mais: “o homem verdadeiro, o homem ‘perfeito’, aquele que verifica totalmente a natureza e a vocação do homem é Cristo”. E García Rubio expõe que “só </w:t>
      </w:r>
      <w:smartTag w:uri="urn:schemas-microsoft-com:office:smarttags" w:element="PersonName">
        <w:smartTagPr>
          <w:attr w:name="ProductID" w:val="em Jesus Cristo"/>
        </w:smartTagPr>
        <w:r w:rsidRPr="00321CF1">
          <w:rPr>
            <w:rFonts w:ascii="Times New Roman" w:hAnsi="Times New Roman"/>
            <w:color w:val="000000"/>
            <w:sz w:val="24"/>
            <w:szCs w:val="24"/>
          </w:rPr>
          <w:t>em Jesus Cristo</w:t>
        </w:r>
      </w:smartTag>
      <w:r w:rsidRPr="00321CF1">
        <w:rPr>
          <w:rFonts w:ascii="Times New Roman" w:hAnsi="Times New Roman"/>
          <w:color w:val="000000"/>
          <w:sz w:val="24"/>
          <w:szCs w:val="24"/>
        </w:rPr>
        <w:t xml:space="preserve"> podemos encontrar a realização plena do que significa ser imagem de Deus, do que significa viver uma existência dialógico-relacional”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3"/>
      </w:r>
      <w:r w:rsidRPr="00321CF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9C5D14" w:rsidRDefault="008F49F7" w:rsidP="00E678F1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 xml:space="preserve">O número 22 da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Gaudium et Spes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, inclusive, é considerado não apenas um ornamento arquitetônico do Documento, mas a pedra angular de todo o seu conjunto. Da mesma forma, é tido como o sentido último do esforço antropológico do Concílio Vaticano II. Apresenta Cristo como 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chave de todo o mistério humano, sendo que o mistério de Cristo e o mistério do homem formam, finalmente, um só mistério. Dele se depreende que a plena finalidade da história é dada pelo homem novo, que é Cristo, o qual, pela encarnação, uniu-se de certo modo a cada homem, manifestando assim a suprema verdade sobre o mesmo, bem como recriando e transfigurando o homem velho, desfigurado pelo pecado. “Por sua encarnação, o Verbo mostrou toda a nobreza, todas as riquezas da natureza humana, que nós temos em comum com ele”. </w:t>
      </w:r>
    </w:p>
    <w:p w:rsidR="008F49F7" w:rsidRPr="009C5D14" w:rsidRDefault="008F49F7" w:rsidP="002B28D9">
      <w:pPr>
        <w:pStyle w:val="NormalJustificado"/>
        <w:spacing w:line="360" w:lineRule="auto"/>
        <w:jc w:val="both"/>
        <w:rPr>
          <w:color w:val="000000"/>
        </w:rPr>
      </w:pPr>
      <w:r w:rsidRPr="009C5D14">
        <w:rPr>
          <w:color w:val="000000"/>
        </w:rPr>
        <w:t>Ademais, se o homem é revelado a si mesmo por Cristo, isto se deve à sua relação com Deus, que é de filiação. Daí um antropocentrismo não fechado em si mesmo, mas reconhecedor de que o segredo do homem está em Deus, uma vez que se entenda que a verdadeira revelação do homem é a revelação do ver</w:t>
      </w:r>
      <w:r>
        <w:rPr>
          <w:color w:val="000000"/>
        </w:rPr>
        <w:t xml:space="preserve">dadeiro Deus, e que as duas são </w:t>
      </w:r>
      <w:r w:rsidRPr="009C5D14">
        <w:rPr>
          <w:color w:val="000000"/>
        </w:rPr>
        <w:t xml:space="preserve">amarradas </w:t>
      </w:r>
      <w:smartTag w:uri="urn:schemas-microsoft-com:office:smarttags" w:element="PersonName">
        <w:smartTagPr>
          <w:attr w:name="ProductID" w:val="em Jesus Cristo"/>
        </w:smartTagPr>
        <w:r w:rsidRPr="009C5D14">
          <w:rPr>
            <w:color w:val="000000"/>
          </w:rPr>
          <w:t>em Jesus Cristo</w:t>
        </w:r>
      </w:smartTag>
      <w:r w:rsidRPr="009C5D14">
        <w:rPr>
          <w:color w:val="000000"/>
        </w:rPr>
        <w:t>, o Filho de Deus feito homem. Assim como a pessoa de Cristo se funda na relação com o Pai, também o ser humano criado na direção de Cristo atinge sua plenitude na relação com o Pai e o seu amor, pois é chamado a ser filho no Filho (no Cristo). É, pois, “uma antropologia que encontra sua verdade última na cristologia”</w:t>
      </w:r>
      <w:r w:rsidRPr="009C5D14">
        <w:rPr>
          <w:rStyle w:val="FootnoteReference"/>
          <w:color w:val="000000"/>
        </w:rPr>
        <w:footnoteReference w:id="4"/>
      </w:r>
      <w:r w:rsidRPr="009C5D14">
        <w:rPr>
          <w:color w:val="000000"/>
        </w:rPr>
        <w:t xml:space="preserve">, como diz Dom Cláudio Cardeal Hummes. Dialogando com o homem moderno e pós-moderno, a </w:t>
      </w:r>
      <w:r w:rsidRPr="009C5D14">
        <w:rPr>
          <w:i/>
          <w:iCs/>
          <w:color w:val="000000"/>
        </w:rPr>
        <w:t xml:space="preserve">Gaudium et Spes </w:t>
      </w:r>
      <w:r w:rsidRPr="009C5D14">
        <w:rPr>
          <w:color w:val="000000"/>
        </w:rPr>
        <w:t xml:space="preserve">aponta que a verdade, a identidade, a vocação e a missão do ser humano são reveladas em Cristo, o homem novo. Desse modo, integra a realidade humana atual na concepção cristã de homem, bem como aponta os limites e desvios daquela realidade à luz desta concepção.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>Jesus Cristo é o ser humano por excelência, plenamente relacional, igual a nós – seres humanos – em tudo, menos no pecado. Ele é a máxima possibilidade para o ser humano, a dizer, aquele que é como o ser humano mais é chamado a ser. Jesus Cristo é quem convida para uma vida digna e feliz, a dizer, correspondente à originalidade da criação e plena de realização e sentido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5"/>
      </w:r>
      <w:r w:rsidRPr="009C5D14">
        <w:rPr>
          <w:rFonts w:ascii="Times New Roman" w:hAnsi="Times New Roman"/>
          <w:color w:val="000000"/>
          <w:sz w:val="24"/>
          <w:szCs w:val="24"/>
        </w:rPr>
        <w:t>. Ele traduz, em sua vida, o perfeito equilíbrio na integração-inclusão das dimensões da relacionalidade humana, mas não sem conflitos, como as tentações, os sentimentos de abandono e a própria cruz o demonstram. Jesus Cristo é a plena realização e o pleno caminho do ser humano, não conhecendo o egoísmo, nem o imediatismo. Nele, o pecado fez um “curto-circuito”, foi interrompido, não penetrou em sua vida (</w:t>
      </w:r>
      <w:r w:rsidRPr="009C5D14">
        <w:rPr>
          <w:rFonts w:ascii="Times New Roman" w:hAnsi="Times New Roman"/>
          <w:sz w:val="24"/>
          <w:szCs w:val="24"/>
        </w:rPr>
        <w:t>Cf. II Cor 5, 21)</w:t>
      </w:r>
      <w:r w:rsidRPr="009C5D14">
        <w:rPr>
          <w:rFonts w:ascii="Times New Roman" w:hAnsi="Times New Roman"/>
          <w:color w:val="000000"/>
          <w:sz w:val="24"/>
          <w:szCs w:val="24"/>
        </w:rPr>
        <w:t>.</w:t>
      </w:r>
    </w:p>
    <w:p w:rsidR="008F49F7" w:rsidRPr="009B7165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2051">
        <w:rPr>
          <w:rFonts w:ascii="Times New Roman" w:hAnsi="Times New Roman"/>
          <w:color w:val="000000"/>
          <w:sz w:val="24"/>
          <w:szCs w:val="24"/>
        </w:rPr>
        <w:t xml:space="preserve">Eis como se expressou João Paulo II, referindo-se ao texto de </w:t>
      </w:r>
      <w:r w:rsidRPr="00E82051">
        <w:rPr>
          <w:rFonts w:ascii="Times New Roman" w:hAnsi="Times New Roman"/>
          <w:i/>
          <w:iCs/>
          <w:color w:val="000000"/>
          <w:sz w:val="24"/>
          <w:szCs w:val="24"/>
        </w:rPr>
        <w:t xml:space="preserve">Gaudium et Spes </w:t>
      </w:r>
      <w:r w:rsidRPr="00E82051">
        <w:rPr>
          <w:rFonts w:ascii="Times New Roman" w:hAnsi="Times New Roman"/>
          <w:color w:val="000000"/>
          <w:sz w:val="24"/>
          <w:szCs w:val="24"/>
        </w:rPr>
        <w:t xml:space="preserve">22, entendendo a redenção como renovação da criação, e ressaltando a presença salvífica de Cristo no coração do homem: </w:t>
      </w:r>
      <w:r w:rsidRPr="009B7165">
        <w:rPr>
          <w:rFonts w:ascii="Times New Roman" w:hAnsi="Times New Roman"/>
          <w:color w:val="000000"/>
          <w:sz w:val="24"/>
          <w:szCs w:val="24"/>
        </w:rPr>
        <w:t>O II Concílio do Vaticano, na sua penetrante análise do ‘mundo contemporâneo’, chegava aquele ponto que é o mais importante do mundo visível, o homem, descendo — como Cristo — até ao profundo das consciências humanas, tocando mesmo o mistério interior do homem, que na linguagem bíblica (e também não bíblica) se exprime com a palavra ‘coração’. Cristo, Redentor do mundo, é Aquele que penetrou, de uma maneira singular e que não se pode repetir, no mistério do homem e entrou no seu ‘coração’. Justamente, portanto, o mesmo II Concílio do Vaticano ensina: ‘Na realidade, só no mistério do Verbo Encarnado se esclarece verdadeiramente o mistério do homem. Adão, de fato, o primeiro homem, era figura do futuro (</w:t>
      </w:r>
      <w:r w:rsidRPr="009B7165">
        <w:rPr>
          <w:rFonts w:ascii="Times New Roman" w:hAnsi="Times New Roman"/>
          <w:i/>
          <w:iCs/>
          <w:color w:val="000000"/>
          <w:sz w:val="24"/>
          <w:szCs w:val="24"/>
        </w:rPr>
        <w:t xml:space="preserve">Rm </w:t>
      </w:r>
      <w:r w:rsidRPr="009B7165">
        <w:rPr>
          <w:rFonts w:ascii="Times New Roman" w:hAnsi="Times New Roman"/>
          <w:color w:val="000000"/>
          <w:sz w:val="24"/>
          <w:szCs w:val="24"/>
        </w:rPr>
        <w:t xml:space="preserve">5, 14), isto é, de Cristo Senhor. Cristo, que é o novo Adão, na própria revelação do mistério do Pai e do seu Amor, </w:t>
      </w:r>
      <w:r w:rsidRPr="009B7165">
        <w:rPr>
          <w:rFonts w:ascii="Times New Roman" w:hAnsi="Times New Roman"/>
          <w:i/>
          <w:iCs/>
          <w:color w:val="000000"/>
          <w:sz w:val="24"/>
          <w:szCs w:val="24"/>
        </w:rPr>
        <w:t xml:space="preserve">revela também plenamente o homem ao mesmo homem </w:t>
      </w:r>
      <w:r w:rsidRPr="009B7165">
        <w:rPr>
          <w:rFonts w:ascii="Times New Roman" w:hAnsi="Times New Roman"/>
          <w:color w:val="000000"/>
          <w:sz w:val="24"/>
          <w:szCs w:val="24"/>
        </w:rPr>
        <w:t>e descobre-lhe a sua vocação sublime’. E depois, ainda: ‘Imagem de Deus invisível (</w:t>
      </w:r>
      <w:r w:rsidRPr="009B7165">
        <w:rPr>
          <w:rFonts w:ascii="Times New Roman" w:hAnsi="Times New Roman"/>
          <w:i/>
          <w:iCs/>
          <w:color w:val="000000"/>
          <w:sz w:val="24"/>
          <w:szCs w:val="24"/>
        </w:rPr>
        <w:t xml:space="preserve">Cl </w:t>
      </w:r>
      <w:r w:rsidRPr="009B7165">
        <w:rPr>
          <w:rFonts w:ascii="Times New Roman" w:hAnsi="Times New Roman"/>
          <w:color w:val="000000"/>
          <w:sz w:val="24"/>
          <w:szCs w:val="24"/>
        </w:rPr>
        <w:t xml:space="preserve">1, 15), Ele é o homem perfeito, que restitui aos filhos de Adão a semelhança divina, deformada desde o primeiro pecado. Já que n'Ele a natureza humana foi assumida, sem ter sido destruída, por isso mesmo também em nosso benefício ela foi elevada a uma dignidade sublime. Porque, pela sua Encarnação, Ele, o Filho de Deus, </w:t>
      </w:r>
      <w:r w:rsidRPr="009B7165">
        <w:rPr>
          <w:rFonts w:ascii="Times New Roman" w:hAnsi="Times New Roman"/>
          <w:i/>
          <w:iCs/>
          <w:color w:val="000000"/>
          <w:sz w:val="24"/>
          <w:szCs w:val="24"/>
        </w:rPr>
        <w:t xml:space="preserve">uniu-se de certo modo a cada homem. </w:t>
      </w:r>
      <w:r w:rsidRPr="009B7165">
        <w:rPr>
          <w:rFonts w:ascii="Times New Roman" w:hAnsi="Times New Roman"/>
          <w:color w:val="000000"/>
          <w:sz w:val="24"/>
          <w:szCs w:val="24"/>
        </w:rPr>
        <w:t>Trabalhou com mãos de homem, pensou com uma mente de homem, agiu com uma vontade de homem e amou com um coração de homem. Nascendo da Virgem Maria, Ele tornou-se verdadeiramente um de nós, semelhante a nós em tudo, exceto no pecado’. Ele, o Redentor do homem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6"/>
      </w:r>
      <w:r w:rsidRPr="009B716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>Jesus Cristo é a meta e o clímax da autocomunicação de Deus à humanidade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7"/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, diz Rahner, recorrendo à expressão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 xml:space="preserve">potentia obedientialis </w:t>
      </w:r>
      <w:r w:rsidRPr="009C5D14">
        <w:rPr>
          <w:rFonts w:ascii="Times New Roman" w:hAnsi="Times New Roman"/>
          <w:color w:val="000000"/>
          <w:sz w:val="24"/>
          <w:szCs w:val="24"/>
        </w:rPr>
        <w:t>para significar uma capacidade objetivamente identificada com a essência do ser humano, que é a de ser “sublime, livre e plena autotranscendência para Deus”, a qual foi possibilitada ao ser humano pelo próprio Jesus Cristo. Jesus é aquele que “ouviu bem” o desejo de Deus para a humanidade, conforme a noção de obediência explicada por Raniero Cantalamessa, permitindo ao ser humano trilhar o verdadeiro caminho na direção dessa autotranscendência. E propõe essa obediência como garantia da alegria completa ao ser humano, fundada na sua própria alegria messiânica, de Filho de Deus (</w:t>
      </w:r>
      <w:r w:rsidRPr="009C5D14">
        <w:rPr>
          <w:rFonts w:ascii="Times New Roman" w:hAnsi="Times New Roman"/>
          <w:sz w:val="24"/>
          <w:szCs w:val="24"/>
        </w:rPr>
        <w:t>Cf. Jo 15, 9-11).</w:t>
      </w:r>
    </w:p>
    <w:p w:rsidR="008F49F7" w:rsidRPr="009B7165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7165">
        <w:rPr>
          <w:rFonts w:ascii="Times New Roman" w:hAnsi="Times New Roman"/>
          <w:color w:val="000000"/>
          <w:sz w:val="24"/>
          <w:szCs w:val="24"/>
        </w:rPr>
        <w:t>Todo homem de boa vontade, em tese, deseja viver o humanismo. Mas, antes, é preciso saber quem é o homem. Jesus Cristo, o novo e verdadeiro homem, dá-nos essa ciência. É o Verbo de Deus encarnado o modelo para a humanidade, a dizer, o protótipo à imagem de quem foi modelado o ser humano original. Cristo é imagem do ser humano e, ao mesmo tempo, imagem de Deus, tornando a humanidade uma “imagem da Imagem de Deus”. “Ele é a imagem do Deus invisível, o Primogênito de toda criatura, porque nele foram criadas todas as coisas, (...) tudo foi criado por ele e para ele”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9C5D14">
        <w:rPr>
          <w:rFonts w:ascii="Times New Roman" w:hAnsi="Times New Roman"/>
          <w:sz w:val="24"/>
          <w:szCs w:val="24"/>
        </w:rPr>
        <w:t>Cf. Cl 1, 15-16)</w:t>
      </w:r>
      <w:r w:rsidRPr="009B7165">
        <w:rPr>
          <w:rFonts w:ascii="Times New Roman" w:hAnsi="Times New Roman"/>
          <w:color w:val="000000"/>
          <w:sz w:val="24"/>
          <w:szCs w:val="24"/>
        </w:rPr>
        <w:t xml:space="preserve">. “Ele é o primeiro na ordem da intenção de Deus, apesar de não o ser na ordem de execução pessoal”. </w:t>
      </w:r>
    </w:p>
    <w:p w:rsidR="008F49F7" w:rsidRPr="009B7165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7165">
        <w:rPr>
          <w:rFonts w:ascii="Times New Roman" w:hAnsi="Times New Roman"/>
          <w:color w:val="000000"/>
          <w:sz w:val="24"/>
          <w:szCs w:val="24"/>
        </w:rPr>
        <w:t>Daí a relação entre Adão e Cristo, o homem velho e o homem novo. Adão, nome coletivo para toda a humanidade, que vem da terra (</w:t>
      </w:r>
      <w:r w:rsidRPr="009B7165">
        <w:rPr>
          <w:rFonts w:ascii="Times New Roman" w:hAnsi="Times New Roman"/>
          <w:i/>
          <w:iCs/>
          <w:color w:val="000000"/>
          <w:sz w:val="24"/>
          <w:szCs w:val="24"/>
        </w:rPr>
        <w:t>adam, adamah</w:t>
      </w:r>
      <w:r w:rsidRPr="009B7165">
        <w:rPr>
          <w:rFonts w:ascii="Times New Roman" w:hAnsi="Times New Roman"/>
          <w:color w:val="000000"/>
          <w:sz w:val="24"/>
          <w:szCs w:val="24"/>
        </w:rPr>
        <w:t>), tido como nome próprio do primeiro ser humano, foi criado à imagem e semelhança de Deus, mas, em sua liberdade, foi-lhe desobediente, pelo que toda a humanidade restou marcada pelo mesmo pecado. Cristo, por sua vez, modelo dessa criação, por sua encarnação, assumiu a natureza humana, redimindo-a por sua vida plenamente obediente, e restituindo-lhe a dignidade, então manchada pelo pecado fundamental, novamente para o estado de justiça ou de graça. Donde vem a catequese paulina de que “onde avultou o pecado, a graça superabundou”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9C5D14">
        <w:rPr>
          <w:rFonts w:ascii="Times New Roman" w:hAnsi="Times New Roman"/>
          <w:sz w:val="24"/>
          <w:szCs w:val="24"/>
        </w:rPr>
        <w:t>Cf. Rm 5, 20)</w:t>
      </w:r>
      <w:r w:rsidRPr="009B716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>García Rubio destaca, inclusive, que é na cruz que aparece mais claramente o paralelo antitético entre Jesus e Adão: basta comparar a atitude de Jesus na paixão, tal como é narrada por Marcos, e a atitude de Adão focalizada pelo Javista em Gn 2 e 3. Jesus é interpelado para que se salve descendo da cruz (cf. Mc 15, 29-32). Mas Jesus permanece na cruz. Adão, pelo contrário, quer ‘salvar-se’ a todo custo tentando ser como Deus. E deslancha, assim, um processo de perdição e de destruição. Jesus, fiel à vocação que vem do Pai, se salva e nos salva a todos. Adão se perde (convém lembrar que Adão é cada um de nós pecadores) porque não aceita os seus limites e quer ser Deus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8"/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9B7165" w:rsidRDefault="008F49F7" w:rsidP="002B28D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B7165">
        <w:rPr>
          <w:rFonts w:ascii="Times New Roman" w:hAnsi="Times New Roman"/>
          <w:color w:val="000000"/>
          <w:sz w:val="24"/>
          <w:szCs w:val="24"/>
        </w:rPr>
        <w:t xml:space="preserve">Essa antítese entre Adão e Cristo se denota, como dito, no contraste entre o pecador e o salvador, o pecado e a justificação ou a graça, a morte e a vida, a desobediência e a obediência, a condenação e a salvação. Trata-se de um comparativo apoiado na solidariedade tanto no pecado com Adão, quanto na graça com Cristo. E é preciso conhecer a Cristo como fonte da graça para conhecer Adão como fonte do pecado, assim como é preciso aceitar o pleno reconhecimento de Deus – o que fez Jesus Cristo – para perceber a recusa de reconhecer a Deus – o que fez Adão. Tudo isso sem esquecer a primazia da graça, como destacado, apesar de toda a maldade que há no mundo e que é fruto do pecado. A certeza de fé dessa primazia permite, em que pesem as destruições causadas por todo tipo de pecado, vislumbrarem-se sempre ao ser humano a alegria e a esperança, e não a tristeza e a angústia.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>A atitude de Adão não raramente diz respeito a uma confusão entre o livre arbítrio e a verdadeira liberdade humana, esta que vai além daquele, compreendendo</w:t>
      </w:r>
      <w:r>
        <w:rPr>
          <w:rFonts w:ascii="Times New Roman" w:hAnsi="Times New Roman"/>
          <w:color w:val="000000"/>
          <w:sz w:val="24"/>
          <w:szCs w:val="24"/>
        </w:rPr>
        <w:t>-o, inclusive.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 Quatro são os elementos constitutivos da verdadeira liberdade humana, a saber: pobreza nativa (carência de todo ser humano); capacidade de escolha (liberdade de opção); obediência fiel (disposição à opção fundamental); e transformação escatológica (inclinação à plena realização). Vitor Feller destaca que a caracterização do livre arbítrio se limita à pobreza nativa e à capacidade de escolha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9"/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. De fato, todo ser humano,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a priori</w:t>
      </w:r>
      <w:r w:rsidRPr="009C5D14">
        <w:rPr>
          <w:rFonts w:ascii="Times New Roman" w:hAnsi="Times New Roman"/>
          <w:color w:val="000000"/>
          <w:sz w:val="24"/>
          <w:szCs w:val="24"/>
        </w:rPr>
        <w:t>, é imbuído dessa vontade livre. Mas importa, à frente, dar o salto de qualidade na direção dessa verdadeira liberdade, que coincide com a plena relacionalidade, passando pela obediência fiel e pela transformação escatológica, salto este que é dado pelos santos. Esse salto implica sacrifícios e renúncias, como a cruz, em vista de bens mais perenes e de uma realização definitiva do ser humano, mas precisa ser assumido, embora os tempos atuais não lhe sejam convidativos.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>Jesus é exatamente “o ser humano em renovação escatológica”, o homem novo. Mesmo sendo de condição divina, fez-se obediente e assumiu a sua cruz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Cf. Fl</w:t>
      </w:r>
      <w:r w:rsidRPr="009C5D14">
        <w:rPr>
          <w:rFonts w:ascii="Times New Roman" w:hAnsi="Times New Roman"/>
          <w:sz w:val="24"/>
          <w:szCs w:val="24"/>
        </w:rPr>
        <w:t xml:space="preserve"> 2, 6-11)</w:t>
      </w:r>
      <w:r w:rsidRPr="00352772">
        <w:rPr>
          <w:rFonts w:ascii="Times New Roman" w:hAnsi="Times New Roman"/>
          <w:color w:val="000000"/>
          <w:sz w:val="24"/>
          <w:szCs w:val="24"/>
        </w:rPr>
        <w:t>, em conseqüência de sua fidelidade incondicional, elevando a natureza humana à sua máxima dignidade. Conforme o mesmo autor, Jesus se solidariza com toda a humanidade em suas alegrias e tristezas</w:t>
      </w:r>
      <w:r w:rsidRPr="009C5D14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10"/>
      </w:r>
      <w:r w:rsidRPr="009C5D14">
        <w:rPr>
          <w:rFonts w:ascii="Times New Roman" w:hAnsi="Times New Roman"/>
          <w:color w:val="000000"/>
          <w:sz w:val="24"/>
          <w:szCs w:val="24"/>
        </w:rPr>
        <w:t>, esperanças e angústias.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 “Jesus acolheu a não-imagem para restituir-lhe a dignidade perdida”. “Ele é simultaneamente norma do ‘humano’ e redentor da ‘desumanidade’”. Mais que isso, “nele temos o humano em definição divina”, a dizer, o Filho de Deus. Na atitude de Jesus, portanto, estão por Ele colocadas as “balizas para o que deve ser considerado verdadeiramente humano”. 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 xml:space="preserve">Andrés Torres Queiruga é um que afirma que a revelação de Deus acontece na história e na realização humana, sendo que ela é máxima na pessoa de Jesus, razão pela qual a revelação cristã é a plenitude escatológica do humano. Eis o que diz o teólogo galego sobre o sentido concreto e histórico dessa culminação em Cristo: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 xml:space="preserve">O longo processo no qual o homem como ser emergente chega ultimamente a si mesmo a partir do encontro com Deus, que se lhe comunica livremente, alcança em Cristo sua plenitude insuperável; plenitude da qual, mediante ele, participa na história a comunidade dos crentes. (...) Se em Cristo falamos de plenitude, significa que a possibilidade humana é exercida nele até o extremo. Cristo como plenitude da revelação quer dizer então que nele acontece de modo insuperável e total o encontro revelador de Deus e o homem. Em outras palavras: a livre decisão divina de comunicar-se totalmente e sem reservas à humanidade encontra em Cristo uma abertura total e sem reservas. Cristo é o homem capaz de experimentar em toda sua radicalidade a presença ativa de Deus que se nos quer dar, e capaz também de acolhê-la com a entrega absoluta de sua liberdade. Constitui, pois, o caso culminante e insuperável desse processo pelo que o homem como ser emergente alcança sua realização última no encontro com Deus, que em Cristo aparece como o que livremente e desde sempre quis dar-se ao homem com um amor irrevogável e definitivamente salvador. Tomado com toda seriedade, isto significa algo enorme em sua simplicidade: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tudo antes de Cristo foi caminho rumo a ele, tudo depois de Cristo é viver a partir dele</w:t>
      </w:r>
      <w:r w:rsidRPr="009C5D14">
        <w:rPr>
          <w:rStyle w:val="FootnoteReference"/>
          <w:rFonts w:ascii="Times New Roman" w:hAnsi="Times New Roman"/>
          <w:i/>
          <w:iCs/>
          <w:color w:val="000000"/>
          <w:sz w:val="24"/>
          <w:szCs w:val="24"/>
        </w:rPr>
        <w:footnoteReference w:id="11"/>
      </w:r>
      <w:r w:rsidRPr="009C5D14">
        <w:rPr>
          <w:rFonts w:ascii="Times New Roman" w:hAnsi="Times New Roman"/>
          <w:color w:val="000000"/>
          <w:sz w:val="24"/>
          <w:szCs w:val="24"/>
        </w:rPr>
        <w:t>.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>Jesus é a particula</w:t>
      </w:r>
      <w:r>
        <w:rPr>
          <w:rFonts w:ascii="Times New Roman" w:hAnsi="Times New Roman"/>
          <w:color w:val="000000"/>
          <w:sz w:val="24"/>
          <w:szCs w:val="24"/>
        </w:rPr>
        <w:t>ridade que se torna universal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, segundo a expressão hegeliana do “universal concreto”. Não se pode compreender Deus em si, senão pela mediação de uma realidade particular. É na encarnação (na contingência histórica de Jesus de Nazaré) que se torna possível assegurar a universalidade de Cristo. Não há como separar Jesus, em sua particularidade humana e concreta, do Cristo, considerado em seu significado divino e universal. Fazendo referência a Von Balthasar, Jacques Dupuis assim salienta: 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>O mistério de Jesus Cristo é o mistério do total dom de si do Deus do amor à humanidade em seu Filho feito homem, no qual ele chama, por meio de um ‘maravilhoso intercâmbio’, todos os seres humanos a uma comunhão pessoal com ele, como entre um ‘eu’ e um ‘Tu’. Aquilo que é particular do cristianismo e constitui seu caráter absoluto é o ‘Cristo trinitário’. Jesus Cristo é o ‘universal concreto’. Nele coincidem, para além da dialética do único e do histórico, o fatual e o normativo. Ele é pessoalmente ‘o todo no fragmento’, pois nele todas as coisas são integrada</w:t>
      </w:r>
      <w:r>
        <w:rPr>
          <w:rFonts w:ascii="Times New Roman" w:hAnsi="Times New Roman"/>
          <w:color w:val="000000"/>
          <w:sz w:val="24"/>
          <w:szCs w:val="24"/>
        </w:rPr>
        <w:t>s no Verbo de Deus que é amor</w:t>
      </w:r>
      <w:r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12"/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>Nesse sentido, como universal concreto, Jesus Cristo é a plenitude do humano autêntico. As virtualidades crísticas estão presentes no humano autêntico, e constituem fatores necessários para manifestar todas as riquezas do mistério de Jesus Cristo. O humano autêntico é o critério da existência cristã e religiosa como um todo, ou a capacidade de entender o senso do religioso como participação na totalidade das coisas, sendo, assim, o critério da unidade na pluralidade. É o que remete à inteligência do coração, e a possibilidade de descobrir o valor de coisas aparentemente insignificantes da vida cotidiana, mas sempre carregadas de humanidade. É aquilo que vai ao encontro da verdade mais profunda do ser humano, na direção da coincidência entre a potência e a ação humanas. É o ético, que é inseparável do teológico. O humano autêntico é a vocação mais sublime do ser humano, que é revelada por Jesus Cristo, o univers</w:t>
      </w:r>
      <w:r>
        <w:rPr>
          <w:rFonts w:ascii="Times New Roman" w:hAnsi="Times New Roman"/>
          <w:color w:val="000000"/>
          <w:sz w:val="24"/>
          <w:szCs w:val="24"/>
        </w:rPr>
        <w:t>al concreto, como mencionado.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F49F7" w:rsidRPr="009C5D14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5D14">
        <w:rPr>
          <w:rFonts w:ascii="Times New Roman" w:hAnsi="Times New Roman"/>
          <w:color w:val="000000"/>
          <w:sz w:val="24"/>
          <w:szCs w:val="24"/>
        </w:rPr>
        <w:t xml:space="preserve">Contudo, apesar de toda a riqueza e profundidade dessas verdades antes expostas, falta “uma teologia da vida e da existência cristã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 xml:space="preserve">no mundo 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que seja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cristologicamente conseqüente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 w:rsidRPr="009C5D14">
        <w:rPr>
          <w:rFonts w:ascii="Times New Roman" w:hAnsi="Times New Roman"/>
          <w:color w:val="000000"/>
          <w:sz w:val="24"/>
          <w:szCs w:val="24"/>
        </w:rPr>
        <w:t>, pois não há ‘existência’ cristã possível fora dele, como alerta, d</w:t>
      </w:r>
      <w:r>
        <w:rPr>
          <w:rFonts w:ascii="Times New Roman" w:hAnsi="Times New Roman"/>
          <w:color w:val="000000"/>
          <w:sz w:val="24"/>
          <w:szCs w:val="24"/>
        </w:rPr>
        <w:t>e forma realista</w:t>
      </w:r>
      <w:r w:rsidRPr="009C5D14">
        <w:rPr>
          <w:rFonts w:ascii="Times New Roman" w:hAnsi="Times New Roman"/>
          <w:color w:val="000000"/>
          <w:sz w:val="24"/>
          <w:szCs w:val="24"/>
        </w:rPr>
        <w:t>. Isso pressupõe aceitar “que é possível pensar e vi</w:t>
      </w:r>
      <w:r>
        <w:rPr>
          <w:rFonts w:ascii="Times New Roman" w:hAnsi="Times New Roman"/>
          <w:color w:val="000000"/>
          <w:sz w:val="24"/>
          <w:szCs w:val="24"/>
        </w:rPr>
        <w:t xml:space="preserve">ver a partir de Jesus Cristo” </w:t>
      </w:r>
      <w:r w:rsidRPr="009C5D14">
        <w:rPr>
          <w:rFonts w:ascii="Times New Roman" w:hAnsi="Times New Roman"/>
          <w:color w:val="000000"/>
          <w:sz w:val="24"/>
          <w:szCs w:val="24"/>
        </w:rPr>
        <w:t>como diz esse autor, resgatando-se a unidade cristã perdida, como no caso da relação entre imanência e transcendência, natural e sobrenatural etc, em vist</w:t>
      </w:r>
      <w:r>
        <w:rPr>
          <w:rFonts w:ascii="Times New Roman" w:hAnsi="Times New Roman"/>
          <w:color w:val="000000"/>
          <w:sz w:val="24"/>
          <w:szCs w:val="24"/>
        </w:rPr>
        <w:t>a de uma nova condição cristã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, conforme o intuito da própria </w:t>
      </w:r>
      <w:r w:rsidRPr="009C5D14">
        <w:rPr>
          <w:rFonts w:ascii="Times New Roman" w:hAnsi="Times New Roman"/>
          <w:i/>
          <w:iCs/>
          <w:color w:val="000000"/>
          <w:sz w:val="24"/>
          <w:szCs w:val="24"/>
        </w:rPr>
        <w:t>Gaudium et Spes</w:t>
      </w:r>
      <w:r w:rsidRPr="009C5D14">
        <w:rPr>
          <w:rFonts w:ascii="Times New Roman" w:hAnsi="Times New Roman"/>
          <w:color w:val="000000"/>
          <w:sz w:val="24"/>
          <w:szCs w:val="24"/>
        </w:rPr>
        <w:t>. O cristão deve saber que “Cristo nos deu o exemplo, que devemos seguir pelo novo caminho por ele aberto; nossa vida e morte santificam-se</w:t>
      </w:r>
      <w:r>
        <w:rPr>
          <w:rFonts w:ascii="Times New Roman" w:hAnsi="Times New Roman"/>
          <w:color w:val="000000"/>
          <w:sz w:val="24"/>
          <w:szCs w:val="24"/>
        </w:rPr>
        <w:t xml:space="preserve"> e recebem nova santificação”</w:t>
      </w:r>
      <w:r w:rsidRPr="009C5D14">
        <w:rPr>
          <w:rFonts w:ascii="Times New Roman" w:hAnsi="Times New Roman"/>
          <w:color w:val="000000"/>
          <w:sz w:val="24"/>
          <w:szCs w:val="24"/>
        </w:rPr>
        <w:t xml:space="preserve">. E esse exemplo vale para todos os homens de boa vontade, como já destacado. 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>Faz-se necessária, no diz</w:t>
      </w:r>
      <w:r>
        <w:rPr>
          <w:rFonts w:ascii="Times New Roman" w:hAnsi="Times New Roman"/>
          <w:color w:val="000000"/>
          <w:sz w:val="24"/>
          <w:szCs w:val="24"/>
        </w:rPr>
        <w:t>er de Rahner, uma cristologia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 existencial, a dizer, uma “rela</w:t>
      </w:r>
      <w:r>
        <w:rPr>
          <w:rFonts w:ascii="Times New Roman" w:hAnsi="Times New Roman"/>
          <w:color w:val="000000"/>
          <w:sz w:val="24"/>
          <w:szCs w:val="24"/>
        </w:rPr>
        <w:t>ção pessoal com Jesus Cristo”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 própria do verdadeiro cristianismo, em sentido de seguimento de Cristo. E, assim como, de fato, o cristianismo não é mera teoria abstrata, a realização concreta dessa relação não é exclusiva dos cristãos, estendendo-se, obviamente, a todos aqueles que são obedientes a essa orientação na graça, ainda que de mod</w:t>
      </w:r>
      <w:r>
        <w:rPr>
          <w:rFonts w:ascii="Times New Roman" w:hAnsi="Times New Roman"/>
          <w:color w:val="000000"/>
          <w:sz w:val="24"/>
          <w:szCs w:val="24"/>
        </w:rPr>
        <w:t>o não refletido expressamente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352772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2772">
        <w:rPr>
          <w:rFonts w:ascii="Times New Roman" w:hAnsi="Times New Roman"/>
          <w:color w:val="000000"/>
          <w:sz w:val="24"/>
          <w:szCs w:val="24"/>
        </w:rPr>
        <w:t>O ser humano, como existe</w:t>
      </w:r>
      <w:r>
        <w:rPr>
          <w:rFonts w:ascii="Times New Roman" w:hAnsi="Times New Roman"/>
          <w:color w:val="000000"/>
          <w:sz w:val="24"/>
          <w:szCs w:val="24"/>
        </w:rPr>
        <w:t>ncial sobrenatural</w:t>
      </w:r>
      <w:r w:rsidRPr="00352772">
        <w:rPr>
          <w:rFonts w:ascii="Times New Roman" w:hAnsi="Times New Roman"/>
          <w:color w:val="000000"/>
          <w:sz w:val="24"/>
          <w:szCs w:val="24"/>
        </w:rPr>
        <w:t>, é “evento da abso</w:t>
      </w:r>
      <w:r>
        <w:rPr>
          <w:rFonts w:ascii="Times New Roman" w:hAnsi="Times New Roman"/>
          <w:color w:val="000000"/>
          <w:sz w:val="24"/>
          <w:szCs w:val="24"/>
        </w:rPr>
        <w:t>luta autocomunicação de Deus”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 e precisa acolhê-la livre e responsavelmente, em vista de sua verdadeira liberdade, antes frisada, e de sua máxima realização. Cabe bem ouvir o que diz o Cristo – “eu vos digo isso para que a minha alegria esteja em vó</w:t>
      </w:r>
      <w:r>
        <w:rPr>
          <w:rFonts w:ascii="Times New Roman" w:hAnsi="Times New Roman"/>
          <w:color w:val="000000"/>
          <w:sz w:val="24"/>
          <w:szCs w:val="24"/>
        </w:rPr>
        <w:t>s e vossa alegria seja plena”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 – e, bem ouvindo, observar concretamente a Palavra, em seu amor. O Verbo provoca o ser humano à ação. E, nesse amor, o ser h</w:t>
      </w:r>
      <w:r>
        <w:rPr>
          <w:rFonts w:ascii="Times New Roman" w:hAnsi="Times New Roman"/>
          <w:color w:val="000000"/>
          <w:sz w:val="24"/>
          <w:szCs w:val="24"/>
        </w:rPr>
        <w:t>umano pode fazer o que quiser</w:t>
      </w:r>
      <w:r w:rsidRPr="00352772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Default="008F49F7" w:rsidP="002B28D9">
      <w:pPr>
        <w:autoSpaceDE w:val="0"/>
        <w:autoSpaceDN w:val="0"/>
        <w:adjustRightInd w:val="0"/>
        <w:spacing w:line="360" w:lineRule="auto"/>
        <w:outlineLvl w:val="2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8F49F7" w:rsidRPr="002B28D9" w:rsidRDefault="008F49F7" w:rsidP="002B28D9">
      <w:pPr>
        <w:autoSpaceDE w:val="0"/>
        <w:autoSpaceDN w:val="0"/>
        <w:adjustRightInd w:val="0"/>
        <w:spacing w:line="360" w:lineRule="auto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2B28D9">
        <w:rPr>
          <w:rFonts w:ascii="Times New Roman" w:hAnsi="Times New Roman"/>
          <w:b/>
          <w:bCs/>
          <w:color w:val="000000"/>
          <w:sz w:val="24"/>
          <w:szCs w:val="24"/>
        </w:rPr>
        <w:t xml:space="preserve">Imanência e transcendência, interiorização e abertura </w:t>
      </w:r>
    </w:p>
    <w:p w:rsidR="008F49F7" w:rsidRPr="00E5223C" w:rsidRDefault="008F49F7" w:rsidP="002B28D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 xml:space="preserve">É própria da revelação judaico-cristã a afirmação no sentido de que o ser humano é um ser unitário. Mais que própria, trata-se de uma noção fontal à mesma fé. A </w:t>
      </w:r>
      <w:r w:rsidRPr="00E5223C">
        <w:rPr>
          <w:rFonts w:ascii="Times New Roman" w:hAnsi="Times New Roman"/>
          <w:i/>
          <w:iCs/>
          <w:color w:val="000000"/>
          <w:sz w:val="24"/>
          <w:szCs w:val="24"/>
        </w:rPr>
        <w:t xml:space="preserve">Gaudium et Spes </w:t>
      </w:r>
      <w:r w:rsidRPr="00E5223C">
        <w:rPr>
          <w:rFonts w:ascii="Times New Roman" w:hAnsi="Times New Roman"/>
          <w:color w:val="000000"/>
          <w:sz w:val="24"/>
          <w:szCs w:val="24"/>
        </w:rPr>
        <w:t>assim dispõe o seu ensinamento: “o homem, ser uno, composto de corpo e alma, sintetiza em si mesmo, pela sua natureza corporal, os elementos do mundo material, os quais, por meio dele, atingem a sua máxima elevação e louvam livremente o Criador.</w:t>
      </w:r>
      <w:r w:rsidRPr="00E5223C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13"/>
      </w:r>
    </w:p>
    <w:p w:rsidR="008F49F7" w:rsidRPr="00E5223C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>O ser humano é uma unidade pessoa</w:t>
      </w:r>
      <w:r>
        <w:rPr>
          <w:rFonts w:ascii="Times New Roman" w:hAnsi="Times New Roman"/>
          <w:color w:val="000000"/>
          <w:sz w:val="24"/>
          <w:szCs w:val="24"/>
        </w:rPr>
        <w:t>l constituída de corpo e alma</w:t>
      </w:r>
      <w:r w:rsidRPr="00E5223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E5223C">
        <w:rPr>
          <w:rFonts w:ascii="Times New Roman" w:hAnsi="Times New Roman"/>
          <w:i/>
          <w:iCs/>
          <w:color w:val="000000"/>
          <w:sz w:val="24"/>
          <w:szCs w:val="24"/>
        </w:rPr>
        <w:t>corpore et anima unus</w:t>
      </w:r>
      <w:r w:rsidRPr="00E5223C">
        <w:rPr>
          <w:rFonts w:ascii="Times New Roman" w:hAnsi="Times New Roman"/>
          <w:color w:val="000000"/>
          <w:sz w:val="24"/>
          <w:szCs w:val="24"/>
        </w:rPr>
        <w:t xml:space="preserve">). Inclusive, é por ele que os elementos materiais são maximamente elevados, conforme a profissão conciliar, o que permite concluir acerca da máxima dignidade do gênero humano perante todas as criaturas, ou seja, da condição do ser humano como obra-prima da criação. Importa, pois, destacar que o ser humano não se confunde com a realidade divina, como se esta fosse a única realidade existente, e tudo o que é visível fosse mera manifestação ou emanação do mesmo e único ser de Deus. Assim, o </w:t>
      </w:r>
      <w:r>
        <w:rPr>
          <w:rFonts w:ascii="Times New Roman" w:hAnsi="Times New Roman"/>
          <w:color w:val="000000"/>
          <w:sz w:val="24"/>
          <w:szCs w:val="24"/>
        </w:rPr>
        <w:t>#$</w:t>
      </w:r>
      <w:r w:rsidRPr="00E5223C">
        <w:rPr>
          <w:rFonts w:ascii="Times New Roman" w:hAnsi="Times New Roman"/>
          <w:color w:val="000000"/>
          <w:sz w:val="24"/>
          <w:szCs w:val="24"/>
        </w:rPr>
        <w:t>monismo e suas derivações são concepções que não conferem com a visão antropológica do judeu-cristianismo, uma vez que “têm a tendência de negar uma autêntica existência a tudo o que não seja Deus e ignoram, pois, necessariamente a realidade criada como tal”. Diante do monismo, importa afirmar que o ser humano é constituído de corpo e alma, ainda que nele não se separem essas realidades, uma vez que formam um ser uno.</w:t>
      </w:r>
    </w:p>
    <w:p w:rsidR="008F49F7" w:rsidRPr="00E5223C" w:rsidRDefault="008F49F7" w:rsidP="002B28D9">
      <w:pPr>
        <w:pStyle w:val="NormalJustificado"/>
        <w:spacing w:line="360" w:lineRule="auto"/>
        <w:jc w:val="both"/>
        <w:rPr>
          <w:color w:val="000000"/>
        </w:rPr>
      </w:pPr>
      <w:r w:rsidRPr="00E5223C">
        <w:rPr>
          <w:color w:val="000000"/>
        </w:rPr>
        <w:t xml:space="preserve">Na descrição da pessoa, portanto, está o seu específico, que é a relacionalidade, o que “aparece bem destacado quando se articulam adequadamente os dois aspectos básicos constitutivos do ser pessoal: a interiorização ou imanência e a abertura ou transcendência”. Nem só imanente, e nem só transcendente. O ser humano, todo inteiro, constitutivamente relacional, é sempre imanência e transcendência, visão esta de fé que, inclusive, torna com ela incompatíveis outras abordagens a respeito do ser humano, próprias de determinadas ideologias e de certas posturas religiosas. </w:t>
      </w:r>
    </w:p>
    <w:p w:rsidR="008F49F7" w:rsidRPr="00E5223C" w:rsidRDefault="008F49F7" w:rsidP="002B28D9">
      <w:pPr>
        <w:pStyle w:val="NormalJustificado"/>
        <w:spacing w:line="360" w:lineRule="auto"/>
        <w:jc w:val="both"/>
        <w:rPr>
          <w:color w:val="000000"/>
        </w:rPr>
      </w:pPr>
      <w:r w:rsidRPr="00E5223C">
        <w:rPr>
          <w:color w:val="000000"/>
        </w:rPr>
        <w:t>Conforme a dimensão de interiorização ou imanência, “a pessoa deve estar centrada em si própria, orientada para a própria interioridade”, diz García Rubio. “Mas isto não significa um convite para o isolamento ou o fechamento. Pelo contrário, a pessoa só pode ser verdadeiramente ela mesma quando se autotranscende”.</w:t>
      </w:r>
      <w:r w:rsidRPr="00E5223C">
        <w:rPr>
          <w:rStyle w:val="FootnoteReference"/>
          <w:color w:val="000000"/>
        </w:rPr>
        <w:footnoteReference w:id="14"/>
      </w:r>
      <w:r w:rsidRPr="00E5223C">
        <w:rPr>
          <w:color w:val="000000"/>
        </w:rPr>
        <w:t xml:space="preserve"> Rahner, além de definir o ser humano como pessoa e como sujeito, e como ser de responsabilidade e liberdade, afirma-o como ser de transcendência. Inclusive, põe aqueles outros atributos referidos a este último, a saber: </w:t>
      </w:r>
    </w:p>
    <w:p w:rsidR="008F49F7" w:rsidRPr="00E5223C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>À medida que o homem se caracteriza por essa transcendência, confronta-se consigo mesmo, é responsável por si, e assim é pessoa e sujeito. Pois unicamente no face-a-face com a infinitude do ser, que se desvela e se esquiva, é que um ente se situa em uma posição e sobre um ponto de apoio desde onde pode assumir-se e responsabilizar-se</w:t>
      </w:r>
      <w:r w:rsidRPr="00E5223C">
        <w:rPr>
          <w:rStyle w:val="FootnoteReference"/>
          <w:rFonts w:ascii="Times New Roman" w:hAnsi="Times New Roman"/>
          <w:color w:val="000000"/>
          <w:sz w:val="24"/>
          <w:szCs w:val="24"/>
        </w:rPr>
        <w:footnoteReference w:id="15"/>
      </w:r>
      <w:r w:rsidRPr="00E5223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F49F7" w:rsidRPr="00E5223C" w:rsidRDefault="008F49F7" w:rsidP="002B28D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>Diz Rahner que “o homem é o ser de transcendência à medida que todo o seu conhecimento e ato de conhecer se fundam na pré-apreensão do ‘ser’ em geral, em um saber atemático, mas sempre presente acerca da infinitude da realidade”. Inclusive, segundo a reflexão rahneriana, o ser humano só sabe de sua finitude por entender que se origina de uma realidade diversa dele, a qual, posteriormente, reconhece – pela fé – como Deus, e como o “Aonde” da transcendência, inf</w:t>
      </w:r>
      <w:r>
        <w:rPr>
          <w:rFonts w:ascii="Times New Roman" w:hAnsi="Times New Roman"/>
          <w:color w:val="000000"/>
          <w:sz w:val="24"/>
          <w:szCs w:val="24"/>
        </w:rPr>
        <w:t>inito, indefinível e inefável</w:t>
      </w:r>
      <w:r w:rsidRPr="00E5223C">
        <w:rPr>
          <w:rFonts w:ascii="Times New Roman" w:hAnsi="Times New Roman"/>
          <w:color w:val="000000"/>
          <w:sz w:val="24"/>
          <w:szCs w:val="24"/>
        </w:rPr>
        <w:t>. E reconhece, assim, também, a sua condição de criaturidade, na diferença e na dependência de Deus, ambas radicais na sua origem.</w:t>
      </w:r>
    </w:p>
    <w:p w:rsidR="008F49F7" w:rsidRPr="00B402FB" w:rsidRDefault="008F49F7" w:rsidP="00B402FB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>Nesse sentido, apresentam-se as dimensões constitutivas do ser humano, em sua imanência e transcendência, ou em sua interiorização e abertura, tal como se pode visualizar, esquematicamente, no já aludido “gráfico da relacional</w:t>
      </w:r>
      <w:r>
        <w:rPr>
          <w:rFonts w:ascii="Times New Roman" w:hAnsi="Times New Roman"/>
          <w:color w:val="000000"/>
          <w:sz w:val="24"/>
          <w:szCs w:val="24"/>
        </w:rPr>
        <w:t>idade:</w:t>
      </w:r>
    </w:p>
    <w:p w:rsidR="008F49F7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</w:pPr>
      <w:r>
        <w:rPr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.35pt;width:5.25pt;height:172.4pt;flip:x y;z-index:251658240" o:connectortype="straight"/>
        </w:pict>
      </w: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                                             Verticalidade</w:t>
      </w:r>
    </w:p>
    <w:p w:rsidR="008F49F7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                                              (espiritualidade ou mística)                         </w:t>
      </w:r>
    </w:p>
    <w:p w:rsidR="008F49F7" w:rsidRPr="00B402FB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  <w:vertAlign w:val="subscript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</w:t>
      </w:r>
      <w:r w:rsidRPr="00B402FB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Horizontalidade material </w:t>
      </w: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Relação com Deus na qual somos FILHOS</w:t>
      </w:r>
      <w:r w:rsidRPr="00B402FB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</w:t>
      </w:r>
    </w:p>
    <w:p w:rsidR="008F49F7" w:rsidRPr="00681F67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  <w:vertAlign w:val="subscript"/>
        </w:rPr>
      </w:pPr>
      <w:r w:rsidRPr="00B402FB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</w:t>
      </w: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</w:t>
      </w:r>
      <w:r w:rsidRPr="00B402FB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(materialidade) </w:t>
      </w: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          </w:t>
      </w:r>
      <w:r w:rsidRPr="00681F67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Ruah/ </w:t>
      </w:r>
      <w:r w:rsidRPr="00681F67">
        <w:rPr>
          <w:rFonts w:ascii="Times New Roman" w:hAnsi="Times New Roman"/>
          <w:color w:val="000000"/>
          <w:sz w:val="20"/>
          <w:szCs w:val="20"/>
          <w:vertAlign w:val="subscript"/>
        </w:rPr>
        <w:t>Pneuma</w:t>
      </w:r>
    </w:p>
    <w:p w:rsidR="008F49F7" w:rsidRPr="00B402FB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</w:pPr>
      <w:r w:rsidRPr="00B402FB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Relação com o MUNDO </w:t>
      </w:r>
    </w:p>
    <w:p w:rsidR="008F49F7" w:rsidRPr="00B402FB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  <w:vertAlign w:val="subscript"/>
        </w:rPr>
      </w:pPr>
      <w:r w:rsidRPr="00B402FB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(na qual somos ADMINISTRADORES) </w:t>
      </w:r>
    </w:p>
    <w:p w:rsidR="008F49F7" w:rsidRPr="00681F67" w:rsidRDefault="008F49F7" w:rsidP="00B402F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  <w:vertAlign w:val="subscript"/>
        </w:rPr>
      </w:pPr>
      <w:r w:rsidRPr="00B402FB">
        <w:rPr>
          <w:rFonts w:ascii="Times New Roman" w:hAnsi="Times New Roman"/>
          <w:b/>
          <w:bCs/>
          <w:i/>
          <w:iCs/>
          <w:color w:val="000000"/>
          <w:sz w:val="20"/>
          <w:szCs w:val="20"/>
          <w:vertAlign w:val="subscript"/>
        </w:rPr>
        <w:t xml:space="preserve">             </w:t>
      </w:r>
      <w:r w:rsidRPr="00681F67">
        <w:rPr>
          <w:rFonts w:ascii="Times New Roman" w:hAnsi="Times New Roman"/>
          <w:b/>
          <w:bCs/>
          <w:i/>
          <w:iCs/>
          <w:color w:val="000000"/>
          <w:sz w:val="20"/>
          <w:szCs w:val="20"/>
          <w:vertAlign w:val="subscript"/>
        </w:rPr>
        <w:t xml:space="preserve">Basar </w:t>
      </w:r>
      <w:r w:rsidRPr="00681F67"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/ </w:t>
      </w:r>
      <w:r w:rsidRPr="00681F67">
        <w:rPr>
          <w:rFonts w:ascii="Times New Roman" w:hAnsi="Times New Roman"/>
          <w:b/>
          <w:bCs/>
          <w:i/>
          <w:iCs/>
          <w:color w:val="000000"/>
          <w:sz w:val="20"/>
          <w:szCs w:val="20"/>
          <w:vertAlign w:val="subscript"/>
        </w:rPr>
        <w:t xml:space="preserve">Sarx-Soma </w:t>
      </w:r>
    </w:p>
    <w:p w:rsidR="008F49F7" w:rsidRPr="00B402FB" w:rsidRDefault="008F49F7" w:rsidP="00E5223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</w:pPr>
      <w:r>
        <w:rPr>
          <w:noProof/>
          <w:lang w:eastAsia="pt-BR"/>
        </w:rPr>
        <w:pict>
          <v:shape id="_x0000_s1027" type="#_x0000_t32" style="position:absolute;left:0;text-align:left;margin-left:-10.8pt;margin-top:3.1pt;width:435.75pt;height:0;z-index:251659264" o:connectortype="straight"/>
        </w:pict>
      </w: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 Horizontalidade interpessoal </w:t>
      </w:r>
    </w:p>
    <w:p w:rsidR="008F49F7" w:rsidRPr="00B402FB" w:rsidRDefault="008F49F7" w:rsidP="00E5223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(intersubjetividade)                                       </w:t>
      </w:r>
    </w:p>
    <w:p w:rsidR="008F49F7" w:rsidRPr="007D4273" w:rsidRDefault="008F49F7" w:rsidP="007D427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color w:val="000000"/>
          <w:sz w:val="16"/>
          <w:szCs w:val="16"/>
        </w:rPr>
      </w:pPr>
      <w:r w:rsidRPr="007D4273">
        <w:rPr>
          <w:rFonts w:ascii="Times New Roman" w:hAnsi="Times New Roman"/>
          <w:b/>
          <w:bCs/>
          <w:color w:val="000000"/>
          <w:sz w:val="16"/>
          <w:szCs w:val="16"/>
        </w:rPr>
        <w:t xml:space="preserve">       </w:t>
      </w:r>
      <w:r>
        <w:rPr>
          <w:rFonts w:ascii="Times New Roman" w:hAnsi="Times New Roman"/>
          <w:b/>
          <w:bCs/>
          <w:color w:val="000000"/>
          <w:sz w:val="16"/>
          <w:szCs w:val="16"/>
        </w:rPr>
        <w:t xml:space="preserve">        </w:t>
      </w:r>
      <w:r w:rsidRPr="007D4273">
        <w:rPr>
          <w:rFonts w:ascii="Times New Roman" w:hAnsi="Times New Roman"/>
          <w:b/>
          <w:bCs/>
          <w:color w:val="000000"/>
          <w:sz w:val="16"/>
          <w:szCs w:val="16"/>
        </w:rPr>
        <w:t xml:space="preserve">                        </w:t>
      </w:r>
      <w:r w:rsidRPr="007D4273">
        <w:rPr>
          <w:b/>
          <w:bCs/>
          <w:color w:val="000000"/>
          <w:sz w:val="16"/>
          <w:szCs w:val="16"/>
        </w:rPr>
        <w:t xml:space="preserve">                      </w:t>
      </w:r>
      <w:r>
        <w:rPr>
          <w:b/>
          <w:bCs/>
          <w:color w:val="000000"/>
          <w:sz w:val="16"/>
          <w:szCs w:val="16"/>
        </w:rPr>
        <w:t xml:space="preserve"> </w:t>
      </w:r>
      <w:r w:rsidRPr="007D4273">
        <w:rPr>
          <w:b/>
          <w:bCs/>
          <w:color w:val="000000"/>
          <w:sz w:val="16"/>
          <w:szCs w:val="16"/>
        </w:rPr>
        <w:t xml:space="preserve">Profundidade                                                </w:t>
      </w:r>
      <w:r>
        <w:rPr>
          <w:b/>
          <w:bCs/>
          <w:color w:val="000000"/>
          <w:sz w:val="16"/>
          <w:szCs w:val="16"/>
        </w:rPr>
        <w:t>Relação com os OUTROS</w:t>
      </w:r>
      <w:r w:rsidRPr="007D4273">
        <w:rPr>
          <w:b/>
          <w:bCs/>
          <w:color w:val="000000"/>
          <w:sz w:val="16"/>
          <w:szCs w:val="16"/>
        </w:rPr>
        <w:t xml:space="preserve">                                            </w:t>
      </w:r>
    </w:p>
    <w:p w:rsidR="008F49F7" w:rsidRPr="007D4273" w:rsidRDefault="008F49F7" w:rsidP="007D4273">
      <w:pPr>
        <w:pStyle w:val="BodyText"/>
        <w:jc w:val="both"/>
        <w:rPr>
          <w:b/>
          <w:bCs/>
          <w:color w:val="000000"/>
          <w:sz w:val="16"/>
          <w:szCs w:val="16"/>
        </w:rPr>
      </w:pPr>
      <w:r w:rsidRPr="007D4273">
        <w:rPr>
          <w:b/>
          <w:bCs/>
          <w:color w:val="000000"/>
          <w:sz w:val="16"/>
          <w:szCs w:val="16"/>
        </w:rPr>
        <w:t xml:space="preserve">                                                       </w:t>
      </w:r>
      <w:r>
        <w:rPr>
          <w:b/>
          <w:bCs/>
          <w:color w:val="000000"/>
          <w:sz w:val="16"/>
          <w:szCs w:val="16"/>
        </w:rPr>
        <w:t xml:space="preserve">  </w:t>
      </w:r>
      <w:r w:rsidRPr="007D4273">
        <w:rPr>
          <w:b/>
          <w:bCs/>
          <w:color w:val="000000"/>
          <w:sz w:val="16"/>
          <w:szCs w:val="16"/>
        </w:rPr>
        <w:t xml:space="preserve">  (subjetividade)                                                  </w:t>
      </w:r>
      <w:r>
        <w:rPr>
          <w:b/>
          <w:bCs/>
          <w:color w:val="000000"/>
          <w:sz w:val="16"/>
          <w:szCs w:val="16"/>
        </w:rPr>
        <w:t>(no qual somos IRMÃOS)</w:t>
      </w:r>
      <w:r w:rsidRPr="007D4273">
        <w:rPr>
          <w:b/>
          <w:bCs/>
          <w:color w:val="000000"/>
          <w:sz w:val="16"/>
          <w:szCs w:val="16"/>
        </w:rPr>
        <w:t xml:space="preserve">                                               </w:t>
      </w:r>
    </w:p>
    <w:p w:rsidR="008F49F7" w:rsidRPr="007D4273" w:rsidRDefault="008F49F7" w:rsidP="007D4273">
      <w:pPr>
        <w:jc w:val="both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                                           </w:t>
      </w:r>
      <w:r w:rsidRPr="007D4273">
        <w:rPr>
          <w:b/>
          <w:bCs/>
          <w:color w:val="000000"/>
          <w:sz w:val="16"/>
          <w:szCs w:val="16"/>
        </w:rPr>
        <w:t xml:space="preserve">Relação CONSIGO MESMO                                                      </w:t>
      </w:r>
      <w:r w:rsidRPr="00681F67">
        <w:rPr>
          <w:b/>
          <w:bCs/>
          <w:color w:val="000000"/>
          <w:sz w:val="20"/>
          <w:szCs w:val="20"/>
          <w:vertAlign w:val="subscript"/>
        </w:rPr>
        <w:t>Nefest</w:t>
      </w:r>
      <w:r w:rsidRPr="00681F67">
        <w:rPr>
          <w:b/>
          <w:bCs/>
          <w:color w:val="000000"/>
          <w:sz w:val="20"/>
          <w:szCs w:val="20"/>
        </w:rPr>
        <w:t xml:space="preserve">/ </w:t>
      </w:r>
      <w:r w:rsidRPr="00681F67">
        <w:rPr>
          <w:b/>
          <w:bCs/>
          <w:color w:val="000000"/>
          <w:sz w:val="20"/>
          <w:szCs w:val="20"/>
          <w:vertAlign w:val="subscript"/>
        </w:rPr>
        <w:t>Psiché</w:t>
      </w:r>
      <w:r w:rsidRPr="007D4273">
        <w:rPr>
          <w:b/>
          <w:bCs/>
          <w:color w:val="000000"/>
          <w:sz w:val="16"/>
          <w:szCs w:val="16"/>
        </w:rPr>
        <w:t xml:space="preserve">                      </w:t>
      </w:r>
    </w:p>
    <w:p w:rsidR="008F49F7" w:rsidRDefault="008F49F7" w:rsidP="007D4273">
      <w:pPr>
        <w:jc w:val="both"/>
        <w:rPr>
          <w:color w:val="000000"/>
          <w:sz w:val="20"/>
          <w:szCs w:val="20"/>
        </w:rPr>
      </w:pPr>
      <w:r w:rsidRPr="007D4273">
        <w:rPr>
          <w:b/>
          <w:bCs/>
          <w:color w:val="000000"/>
          <w:sz w:val="16"/>
          <w:szCs w:val="16"/>
        </w:rPr>
        <w:t xml:space="preserve">                                      </w:t>
      </w:r>
      <w:r>
        <w:rPr>
          <w:b/>
          <w:bCs/>
          <w:color w:val="000000"/>
          <w:sz w:val="16"/>
          <w:szCs w:val="16"/>
        </w:rPr>
        <w:t xml:space="preserve">     </w:t>
      </w:r>
      <w:r w:rsidRPr="007D4273">
        <w:rPr>
          <w:b/>
          <w:bCs/>
          <w:color w:val="000000"/>
          <w:sz w:val="16"/>
          <w:szCs w:val="16"/>
        </w:rPr>
        <w:t xml:space="preserve">  (na qual somos PESSOAS</w:t>
      </w:r>
      <w:r>
        <w:rPr>
          <w:b/>
          <w:bCs/>
          <w:color w:val="000000"/>
          <w:sz w:val="20"/>
          <w:szCs w:val="20"/>
        </w:rPr>
        <w:t xml:space="preserve">)                                                                              </w:t>
      </w:r>
    </w:p>
    <w:p w:rsidR="008F49F7" w:rsidRDefault="008F49F7" w:rsidP="00681F67">
      <w:pPr>
        <w:jc w:val="both"/>
        <w:rPr>
          <w:b/>
          <w:bCs/>
          <w:color w:val="000000"/>
          <w:sz w:val="20"/>
          <w:szCs w:val="20"/>
          <w:vertAlign w:val="subscript"/>
        </w:rPr>
      </w:pPr>
      <w:r w:rsidRPr="00681F67">
        <w:rPr>
          <w:b/>
          <w:bCs/>
          <w:i/>
          <w:iCs/>
          <w:color w:val="000000"/>
          <w:sz w:val="20"/>
          <w:szCs w:val="20"/>
        </w:rPr>
        <w:t xml:space="preserve">                                                   </w:t>
      </w:r>
      <w:r w:rsidRPr="00681F67">
        <w:rPr>
          <w:b/>
          <w:bCs/>
          <w:i/>
          <w:iCs/>
          <w:color w:val="000000"/>
          <w:sz w:val="20"/>
          <w:szCs w:val="20"/>
          <w:vertAlign w:val="subscript"/>
        </w:rPr>
        <w:t>Leb</w:t>
      </w:r>
      <w:r w:rsidRPr="00681F67">
        <w:rPr>
          <w:b/>
          <w:bCs/>
          <w:i/>
          <w:iCs/>
          <w:color w:val="000000"/>
          <w:sz w:val="20"/>
          <w:szCs w:val="20"/>
        </w:rPr>
        <w:t xml:space="preserve"> </w:t>
      </w:r>
      <w:r w:rsidRPr="00681F67">
        <w:rPr>
          <w:b/>
          <w:bCs/>
          <w:color w:val="000000"/>
          <w:sz w:val="20"/>
          <w:szCs w:val="20"/>
        </w:rPr>
        <w:t xml:space="preserve">/ </w:t>
      </w:r>
      <w:r w:rsidRPr="00681F67">
        <w:rPr>
          <w:b/>
          <w:bCs/>
          <w:i/>
          <w:iCs/>
          <w:color w:val="000000"/>
          <w:sz w:val="20"/>
          <w:szCs w:val="20"/>
          <w:vertAlign w:val="subscript"/>
        </w:rPr>
        <w:t>Kardia</w:t>
      </w:r>
      <w:r w:rsidRPr="00681F67">
        <w:rPr>
          <w:b/>
          <w:bCs/>
          <w:color w:val="000000"/>
          <w:sz w:val="20"/>
          <w:szCs w:val="20"/>
          <w:vertAlign w:val="subscript"/>
        </w:rPr>
        <w:t xml:space="preserve">                                                                                                            </w:t>
      </w:r>
    </w:p>
    <w:p w:rsidR="008F49F7" w:rsidRPr="00681F67" w:rsidRDefault="008F49F7" w:rsidP="00681F67">
      <w:pPr>
        <w:spacing w:line="360" w:lineRule="auto"/>
        <w:jc w:val="both"/>
        <w:rPr>
          <w:color w:val="000000"/>
          <w:sz w:val="20"/>
          <w:szCs w:val="20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>García Rubio, ao tratar da imanência e da transcendência do ser humano diz que, a imanência se caracteriza por três aspectos: “o ser em si, o ser por si e o ser para si”. E a transcendência, por sua vez, “move-se em três direções: para o mundo (com seu ser material e seu valor e</w:t>
      </w:r>
      <w:r>
        <w:rPr>
          <w:rFonts w:ascii="Times New Roman" w:hAnsi="Times New Roman"/>
          <w:color w:val="000000"/>
          <w:sz w:val="24"/>
          <w:szCs w:val="24"/>
        </w:rPr>
        <w:t>spiritual), a comunidade e Deus</w:t>
      </w:r>
      <w:r w:rsidRPr="00E5223C">
        <w:rPr>
          <w:rFonts w:ascii="Times New Roman" w:hAnsi="Times New Roman"/>
          <w:color w:val="000000"/>
          <w:sz w:val="24"/>
          <w:szCs w:val="24"/>
        </w:rPr>
        <w:t xml:space="preserve">”. </w:t>
      </w:r>
    </w:p>
    <w:p w:rsidR="008F49F7" w:rsidRPr="00E5223C" w:rsidRDefault="008F49F7" w:rsidP="00E678F1">
      <w:pPr>
        <w:pStyle w:val="NormalJustificado"/>
        <w:spacing w:line="360" w:lineRule="auto"/>
        <w:jc w:val="both"/>
        <w:rPr>
          <w:color w:val="000000"/>
        </w:rPr>
      </w:pPr>
      <w:r w:rsidRPr="00E5223C">
        <w:rPr>
          <w:color w:val="000000"/>
        </w:rPr>
        <w:t xml:space="preserve">Na imanência, compreende-se a relação do ser humano consigo mesmo, na sua profundidade ou subjetividade, a qual tem origem vertical, como dito acima, mas está naturalmente presente na sua horizontalidade. Isso porque, conforme demonstra a pesquisa feita, embora essa pluralidade de dimensões faça referência a aspectos diversos do ser humano – às diferentes relações humanas –, cada uma delas diz respeito ao ser humano inteiro, compreendido em seu todo de ser uno. É “o homem, em sua radical unidade e na pluralidade de suas dimensões”. </w:t>
      </w:r>
    </w:p>
    <w:p w:rsidR="008F49F7" w:rsidRPr="00E5223C" w:rsidRDefault="008F49F7" w:rsidP="002B28D9">
      <w:pPr>
        <w:pStyle w:val="NormalJustificado"/>
        <w:spacing w:line="360" w:lineRule="auto"/>
        <w:jc w:val="both"/>
        <w:rPr>
          <w:color w:val="000000"/>
        </w:rPr>
      </w:pPr>
      <w:r w:rsidRPr="00E5223C">
        <w:rPr>
          <w:color w:val="000000"/>
        </w:rPr>
        <w:t>Como ser imanente, o ser humano se autopertence, é capaz de se autodecidir livre e responsavelmente, e tem em si mesmo sua própria finalidade. São as características da dimensão de imanência que García Rubio classifica como autopossessão, liberdade e responsabilidade, e perseidade</w:t>
      </w:r>
      <w:r>
        <w:rPr>
          <w:color w:val="000000"/>
        </w:rPr>
        <w:t xml:space="preserve"> (</w:t>
      </w:r>
      <w:r w:rsidRPr="00BA7BDC">
        <w:rPr>
          <w:rStyle w:val="st1"/>
          <w:color w:val="222222"/>
        </w:rPr>
        <w:t>Qualidade daquilo que existe de per si.</w:t>
      </w:r>
      <w:r>
        <w:rPr>
          <w:rStyle w:val="st1"/>
          <w:rFonts w:ascii="Arial" w:hAnsi="Arial" w:cs="Arial"/>
          <w:color w:val="222222"/>
        </w:rPr>
        <w:t>)</w:t>
      </w:r>
      <w:r w:rsidRPr="00E5223C">
        <w:rPr>
          <w:color w:val="000000"/>
        </w:rPr>
        <w:t xml:space="preserve">. Cada uma delas possui significado e conseqüências muito relevantes na afirmação da dignidade da pessoa humana. São as características que marcam cada ser humano como “único, insubstituível, irrepetível e merecedor de todo respeito”. </w:t>
      </w:r>
    </w:p>
    <w:p w:rsidR="008F49F7" w:rsidRPr="00E5223C" w:rsidRDefault="008F49F7" w:rsidP="002B28D9">
      <w:pPr>
        <w:pStyle w:val="NormalJustificado"/>
        <w:spacing w:line="360" w:lineRule="auto"/>
        <w:ind w:firstLine="708"/>
        <w:jc w:val="both"/>
        <w:rPr>
          <w:color w:val="000000"/>
        </w:rPr>
      </w:pPr>
      <w:r w:rsidRPr="00E5223C">
        <w:rPr>
          <w:color w:val="000000"/>
        </w:rPr>
        <w:t>Na autopossessão, tem-se a autonomia da pessoa, isto é, sua independência e incomunicabilidade, tendo como conseqüência o fato dela não ser propriedade de ninguém mais. Na liberdade e responsabilidade, está a capacidade de escolha e de opção, o que implica em responder pelos seus atos volitivos, trazendo como conseqüência a necessidade do respeito às suas decisões, as quais não deveriam ser exteriormente manipuláveis, inclusive. E, na perseidade, compreende-se a auto-realização da pessoa como tal, com a conseqüência desta não ser mensurável utilitariamente, por não ser, justamente, objeto de uso e descarte.</w:t>
      </w:r>
    </w:p>
    <w:p w:rsidR="008F49F7" w:rsidRPr="00E5223C" w:rsidRDefault="008F49F7" w:rsidP="002B28D9">
      <w:pPr>
        <w:pStyle w:val="NormalJustificado"/>
        <w:spacing w:line="360" w:lineRule="auto"/>
        <w:jc w:val="both"/>
        <w:rPr>
          <w:color w:val="000000"/>
        </w:rPr>
      </w:pPr>
      <w:r w:rsidRPr="00E5223C">
        <w:rPr>
          <w:color w:val="000000"/>
        </w:rPr>
        <w:t xml:space="preserve">Na transcendência, compreendem-se as relações do ser humano em seus três níveis de abertura: verticalmente, a Deus, em sua espiritualidade ou mística, e horizontalmente, aos outros, em sua intersubjetividade, e ao mundo, em sua materialidade. Note-se que a espiritualidade ou mística, a intersubjetividade e a materialidade são, próprias do ser humano. Mas também não há dúvida de que são relações próprias do ser humano com o “outro” de si, sejam realidades pessoais ou meramente materiais, inclusive com o “Outro”, que é Deus, fonte de sua transcendentalidade. </w:t>
      </w:r>
    </w:p>
    <w:p w:rsidR="008F49F7" w:rsidRDefault="008F49F7" w:rsidP="002B28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23C">
        <w:rPr>
          <w:rFonts w:ascii="Times New Roman" w:hAnsi="Times New Roman"/>
          <w:color w:val="000000"/>
          <w:sz w:val="24"/>
          <w:szCs w:val="24"/>
        </w:rPr>
        <w:t xml:space="preserve">Como ser transcendente, o ser humano vive sua abertura a Deus, a qual é sua dimensão mais fundamental, inclusive, por sua fontalidade. Vive também sua abertura aos outros, como ser social que é, o que se dá tanto interpessoalmente, como sócio-politicamente. E vive sua abertura ao mundo, no meio ambiente onde tem seu </w:t>
      </w:r>
      <w:r w:rsidRPr="00E5223C">
        <w:rPr>
          <w:rFonts w:ascii="Times New Roman" w:hAnsi="Times New Roman"/>
          <w:i/>
          <w:iCs/>
          <w:color w:val="000000"/>
          <w:sz w:val="24"/>
          <w:szCs w:val="24"/>
        </w:rPr>
        <w:t>habitat</w:t>
      </w:r>
      <w:r w:rsidRPr="00E5223C">
        <w:rPr>
          <w:rFonts w:ascii="Times New Roman" w:hAnsi="Times New Roman"/>
          <w:color w:val="000000"/>
          <w:sz w:val="24"/>
          <w:szCs w:val="24"/>
        </w:rPr>
        <w:t>, vivendo em uma determinada cultura, e apreendendo a natureza através da ciência, bem como a transformando através do trabalho.</w:t>
      </w: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Default="008F49F7" w:rsidP="002B28D9">
      <w:pPr>
        <w:rPr>
          <w:rFonts w:ascii="Times New Roman" w:hAnsi="Times New Roman"/>
          <w:sz w:val="24"/>
          <w:szCs w:val="24"/>
        </w:rPr>
      </w:pPr>
    </w:p>
    <w:p w:rsidR="008F49F7" w:rsidRPr="002B28D9" w:rsidRDefault="008F49F7" w:rsidP="002B28D9">
      <w:pPr>
        <w:jc w:val="right"/>
        <w:rPr>
          <w:rFonts w:ascii="Times New Roman" w:hAnsi="Times New Roman"/>
          <w:sz w:val="24"/>
          <w:szCs w:val="24"/>
        </w:rPr>
      </w:pPr>
    </w:p>
    <w:sectPr w:rsidR="008F49F7" w:rsidRPr="002B28D9" w:rsidSect="00A91164">
      <w:footerReference w:type="default" r:id="rId6"/>
      <w:footerReference w:type="first" r:id="rId7"/>
      <w:pgSz w:w="11906" w:h="16838"/>
      <w:pgMar w:top="1134" w:right="1701" w:bottom="1134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9F7" w:rsidRDefault="008F49F7" w:rsidP="00321CF1">
      <w:r>
        <w:separator/>
      </w:r>
    </w:p>
  </w:endnote>
  <w:endnote w:type="continuationSeparator" w:id="0">
    <w:p w:rsidR="008F49F7" w:rsidRDefault="008F49F7" w:rsidP="0032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9F7" w:rsidRDefault="008F49F7">
    <w:pPr>
      <w:pStyle w:val="Footer"/>
      <w:jc w:val="right"/>
    </w:pPr>
    <w:fldSimple w:instr=" PAGE   \* MERGEFORMAT ">
      <w:r>
        <w:rPr>
          <w:noProof/>
        </w:rPr>
        <w:t>37</w:t>
      </w:r>
    </w:fldSimple>
  </w:p>
  <w:p w:rsidR="008F49F7" w:rsidRDefault="008F49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9F7" w:rsidRDefault="008F49F7">
    <w:pPr>
      <w:pStyle w:val="Footer"/>
      <w:jc w:val="right"/>
    </w:pPr>
    <w:fldSimple w:instr=" PAGE   \* MERGEFORMAT ">
      <w:r>
        <w:rPr>
          <w:noProof/>
        </w:rPr>
        <w:t>28</w:t>
      </w:r>
    </w:fldSimple>
  </w:p>
  <w:p w:rsidR="008F49F7" w:rsidRDefault="008F49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9F7" w:rsidRDefault="008F49F7" w:rsidP="00321CF1">
      <w:r>
        <w:separator/>
      </w:r>
    </w:p>
  </w:footnote>
  <w:footnote w:type="continuationSeparator" w:id="0">
    <w:p w:rsidR="008F49F7" w:rsidRDefault="008F49F7" w:rsidP="00321CF1">
      <w:r>
        <w:continuationSeparator/>
      </w:r>
    </w:p>
  </w:footnote>
  <w:footnote w:id="1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COMBLIN, J. </w:t>
      </w:r>
      <w:r>
        <w:rPr>
          <w:i/>
          <w:iCs/>
        </w:rPr>
        <w:t>Antropologia cristã</w:t>
      </w:r>
      <w:r>
        <w:t>. Petrópolis: Vozes, 1985, p. 256-257.</w:t>
      </w:r>
    </w:p>
  </w:footnote>
  <w:footnote w:id="2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</w:t>
      </w:r>
      <w:r>
        <w:rPr>
          <w:i/>
          <w:iCs/>
        </w:rPr>
        <w:t>Gaudium et Spes</w:t>
      </w:r>
      <w:r>
        <w:t>, n. 10.</w:t>
      </w:r>
    </w:p>
  </w:footnote>
  <w:footnote w:id="3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RUBIO, A. G., </w:t>
      </w:r>
      <w:r>
        <w:rPr>
          <w:i/>
          <w:iCs/>
        </w:rPr>
        <w:t>Elementos de Antropologia Teológica</w:t>
      </w:r>
      <w:r>
        <w:t>. Petrópolis: Vozes, 2004, p. 109.</w:t>
      </w:r>
    </w:p>
  </w:footnote>
  <w:footnote w:id="4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HUMMES, C. Contribuições da </w:t>
      </w:r>
      <w:r>
        <w:rPr>
          <w:i/>
          <w:iCs/>
        </w:rPr>
        <w:t xml:space="preserve">Gaudium et Spes </w:t>
      </w:r>
      <w:r>
        <w:t xml:space="preserve">para a compreensão pastoral do homem de hoje. </w:t>
      </w:r>
      <w:r>
        <w:rPr>
          <w:i/>
          <w:iCs/>
        </w:rPr>
        <w:t>Revista Teocomunicação</w:t>
      </w:r>
      <w:r>
        <w:t>, Porto Alegre, v. 35, n. 150, p. 625-637, dez. 2005, p. 630.</w:t>
      </w:r>
    </w:p>
  </w:footnote>
  <w:footnote w:id="5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CONSELHO EPISCOPAL LATINO-AMERICANO. </w:t>
      </w:r>
      <w:r>
        <w:rPr>
          <w:i/>
          <w:iCs/>
        </w:rPr>
        <w:t xml:space="preserve">V Conferência Geral do Episcopado Latino-Amerciano e do Caribe. Síntese das contribuições recebidas. </w:t>
      </w:r>
      <w:r>
        <w:t>São Paulo: Paulinas/Paulus, 2007, p. 54-63.</w:t>
      </w:r>
    </w:p>
  </w:footnote>
  <w:footnote w:id="6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</w:t>
      </w:r>
      <w:r>
        <w:rPr>
          <w:i/>
          <w:iCs/>
        </w:rPr>
        <w:t>Redemptor Hominis</w:t>
      </w:r>
      <w:r>
        <w:t>, n. 8.</w:t>
      </w:r>
    </w:p>
  </w:footnote>
  <w:footnote w:id="7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RAHNER, K. </w:t>
      </w:r>
      <w:r>
        <w:rPr>
          <w:i/>
          <w:iCs/>
        </w:rPr>
        <w:t>Curso fundamental da fé</w:t>
      </w:r>
      <w:r>
        <w:t>. São Paulo: Paulinas, 1989, p. 213.</w:t>
      </w:r>
    </w:p>
  </w:footnote>
  <w:footnote w:id="8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RUBIO, A. G. </w:t>
      </w:r>
      <w:r>
        <w:rPr>
          <w:i/>
          <w:iCs/>
        </w:rPr>
        <w:t>Unidade na Pluralidade</w:t>
      </w:r>
      <w:r>
        <w:t>: o ser humano à luz da fé e da reflexão cristãs. São Paulo: Paulus, 2001, p. 186.</w:t>
      </w:r>
    </w:p>
  </w:footnote>
  <w:footnote w:id="9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FELLER, V. G. Deus-Pai e o sofrimento do mundo. </w:t>
      </w:r>
      <w:r>
        <w:rPr>
          <w:i/>
          <w:iCs/>
        </w:rPr>
        <w:t>Revista Encontros Teológicos</w:t>
      </w:r>
      <w:r>
        <w:t>, Florianópolis, n. 26, p. 15-34, 1999.</w:t>
      </w:r>
    </w:p>
  </w:footnote>
  <w:footnote w:id="10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BRAKEMEIER, G. </w:t>
      </w:r>
      <w:r>
        <w:rPr>
          <w:i/>
          <w:iCs/>
        </w:rPr>
        <w:t>O ser humano em busca de identidade</w:t>
      </w:r>
      <w:r>
        <w:t>. São Leopoldo/São Paulo: Sinodal/Paulus, 2002, p. 31-32.</w:t>
      </w:r>
    </w:p>
  </w:footnote>
  <w:footnote w:id="11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TORRES QUEIRUGA, A. </w:t>
      </w:r>
      <w:r>
        <w:rPr>
          <w:i/>
          <w:iCs/>
        </w:rPr>
        <w:t>A revelação de Deus na realização humana</w:t>
      </w:r>
      <w:r>
        <w:t>. São Paulo: Paulus, 1995, p. 239; 241.</w:t>
      </w:r>
    </w:p>
  </w:footnote>
  <w:footnote w:id="12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DUPUIS, Jacques. </w:t>
      </w:r>
      <w:r>
        <w:rPr>
          <w:i/>
          <w:iCs/>
        </w:rPr>
        <w:t>Rumo a uma teologia cristã do pluralismo religioso</w:t>
      </w:r>
      <w:r>
        <w:t>. São Paulo: Paulinas, 1999, p. 199-200.</w:t>
      </w:r>
    </w:p>
  </w:footnote>
  <w:footnote w:id="13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Cf. </w:t>
      </w:r>
      <w:r>
        <w:rPr>
          <w:i/>
          <w:iCs/>
        </w:rPr>
        <w:t>Gaudium et Spes</w:t>
      </w:r>
      <w:r>
        <w:t>, n. 14.</w:t>
      </w:r>
    </w:p>
  </w:footnote>
  <w:footnote w:id="14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RUBIO, op. cit., p. 308.</w:t>
      </w:r>
    </w:p>
  </w:footnote>
  <w:footnote w:id="15">
    <w:p w:rsidR="008F49F7" w:rsidRDefault="008F49F7">
      <w:pPr>
        <w:pStyle w:val="FootnoteText"/>
      </w:pPr>
      <w:r>
        <w:rPr>
          <w:rStyle w:val="FootnoteReference"/>
        </w:rPr>
        <w:footnoteRef/>
      </w:r>
      <w:r>
        <w:t xml:space="preserve"> RAHNER, op. cit, p. 49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CF1"/>
    <w:rsid w:val="00001E70"/>
    <w:rsid w:val="000614E6"/>
    <w:rsid w:val="00086CFE"/>
    <w:rsid w:val="001750C9"/>
    <w:rsid w:val="001E623B"/>
    <w:rsid w:val="00230BC5"/>
    <w:rsid w:val="002B28D9"/>
    <w:rsid w:val="002B3CE4"/>
    <w:rsid w:val="003140F6"/>
    <w:rsid w:val="0031466D"/>
    <w:rsid w:val="00321CF1"/>
    <w:rsid w:val="00352772"/>
    <w:rsid w:val="00374D7F"/>
    <w:rsid w:val="00382DC8"/>
    <w:rsid w:val="00425EB5"/>
    <w:rsid w:val="00451283"/>
    <w:rsid w:val="00466EE2"/>
    <w:rsid w:val="004D6478"/>
    <w:rsid w:val="0051675C"/>
    <w:rsid w:val="00615C12"/>
    <w:rsid w:val="00626071"/>
    <w:rsid w:val="00681F67"/>
    <w:rsid w:val="006925E5"/>
    <w:rsid w:val="006C4DBE"/>
    <w:rsid w:val="006C610F"/>
    <w:rsid w:val="00722FE9"/>
    <w:rsid w:val="0073188D"/>
    <w:rsid w:val="00747EDC"/>
    <w:rsid w:val="0077589E"/>
    <w:rsid w:val="007C48B4"/>
    <w:rsid w:val="007D4273"/>
    <w:rsid w:val="00803933"/>
    <w:rsid w:val="00885707"/>
    <w:rsid w:val="008D0B6E"/>
    <w:rsid w:val="008E3515"/>
    <w:rsid w:val="008F49F7"/>
    <w:rsid w:val="0098128E"/>
    <w:rsid w:val="00985991"/>
    <w:rsid w:val="009B7165"/>
    <w:rsid w:val="009C5D14"/>
    <w:rsid w:val="00A91164"/>
    <w:rsid w:val="00AE55E2"/>
    <w:rsid w:val="00B402FB"/>
    <w:rsid w:val="00B63471"/>
    <w:rsid w:val="00B820AF"/>
    <w:rsid w:val="00BA7BDC"/>
    <w:rsid w:val="00BE4A93"/>
    <w:rsid w:val="00BF1B91"/>
    <w:rsid w:val="00C30C1A"/>
    <w:rsid w:val="00C67DC3"/>
    <w:rsid w:val="00C77D06"/>
    <w:rsid w:val="00CA1167"/>
    <w:rsid w:val="00D97565"/>
    <w:rsid w:val="00DA5A8B"/>
    <w:rsid w:val="00DA7C3C"/>
    <w:rsid w:val="00DB5572"/>
    <w:rsid w:val="00E10A1A"/>
    <w:rsid w:val="00E50CD2"/>
    <w:rsid w:val="00E5223C"/>
    <w:rsid w:val="00E62736"/>
    <w:rsid w:val="00E678F1"/>
    <w:rsid w:val="00E82051"/>
    <w:rsid w:val="00F73AB3"/>
    <w:rsid w:val="00FE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75C"/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1CF1"/>
    <w:pPr>
      <w:autoSpaceDE w:val="0"/>
      <w:autoSpaceDN w:val="0"/>
      <w:adjustRightInd w:val="0"/>
      <w:outlineLvl w:val="2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21CF1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321CF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21CF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21CF1"/>
    <w:rPr>
      <w:rFonts w:cs="Times New Roman"/>
      <w:vertAlign w:val="superscript"/>
    </w:rPr>
  </w:style>
  <w:style w:type="paragraph" w:customStyle="1" w:styleId="NormalJustificado">
    <w:name w:val="Normal + Justificado"/>
    <w:aliases w:val="Primeira linha:  1,25 cm,Espaçamento entre linhas:  1,..."/>
    <w:basedOn w:val="Normal"/>
    <w:next w:val="Normal"/>
    <w:uiPriority w:val="99"/>
    <w:rsid w:val="00321CF1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52772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772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47E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47EDC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747EDC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7ED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47EDC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47ED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758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589E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uiPriority w:val="99"/>
    <w:rsid w:val="00BA7B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358</TotalTime>
  <Pages>11</Pages>
  <Words>4278</Words>
  <Characters>23105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Reginaldo</dc:creator>
  <cp:keywords/>
  <dc:description/>
  <cp:lastModifiedBy>datalog</cp:lastModifiedBy>
  <cp:revision>22</cp:revision>
  <cp:lastPrinted>2011-07-11T18:13:00Z</cp:lastPrinted>
  <dcterms:created xsi:type="dcterms:W3CDTF">2011-06-24T19:14:00Z</dcterms:created>
  <dcterms:modified xsi:type="dcterms:W3CDTF">2012-06-21T13:53:00Z</dcterms:modified>
</cp:coreProperties>
</file>